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4C" w:rsidRDefault="00872A53" w:rsidP="00030B34">
      <w:pPr>
        <w:jc w:val="center"/>
        <w:rPr>
          <w:rFonts w:ascii="Arial" w:hAnsi="Arial" w:cs="Arial"/>
          <w:b/>
          <w:sz w:val="22"/>
          <w:szCs w:val="22"/>
        </w:rPr>
      </w:pPr>
      <w:r w:rsidRPr="00257B8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524000" cy="1282890"/>
            <wp:effectExtent l="0" t="0" r="0" b="0"/>
            <wp:docPr id="1" name="Picture 1" descr="city_&amp;_hackney_safegua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&amp;_hackney_safeguar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39" cy="12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4C" w:rsidRDefault="009B0F4C" w:rsidP="00030B34">
      <w:pPr>
        <w:jc w:val="center"/>
        <w:rPr>
          <w:rFonts w:ascii="Arial" w:hAnsi="Arial" w:cs="Arial"/>
          <w:b/>
          <w:sz w:val="22"/>
          <w:szCs w:val="22"/>
        </w:rPr>
      </w:pPr>
    </w:p>
    <w:p w:rsidR="009B0F4C" w:rsidRPr="00872A53" w:rsidRDefault="009B0F4C" w:rsidP="00030B34">
      <w:pPr>
        <w:jc w:val="center"/>
        <w:rPr>
          <w:rFonts w:ascii="Arial" w:hAnsi="Arial" w:cs="Arial"/>
          <w:b/>
          <w:sz w:val="22"/>
          <w:szCs w:val="22"/>
        </w:rPr>
      </w:pPr>
    </w:p>
    <w:p w:rsidR="00C466F2" w:rsidRPr="00872A53" w:rsidRDefault="00030B34" w:rsidP="00030B34">
      <w:pPr>
        <w:jc w:val="center"/>
        <w:rPr>
          <w:rFonts w:ascii="Arial" w:hAnsi="Arial" w:cs="Arial"/>
          <w:b/>
          <w:sz w:val="22"/>
          <w:szCs w:val="22"/>
        </w:rPr>
      </w:pPr>
      <w:r w:rsidRPr="00872A53">
        <w:rPr>
          <w:rFonts w:ascii="Arial" w:hAnsi="Arial" w:cs="Arial"/>
          <w:b/>
          <w:sz w:val="22"/>
          <w:szCs w:val="22"/>
        </w:rPr>
        <w:t>Multi-agency Guide to</w:t>
      </w:r>
      <w:r w:rsidR="00C466F2" w:rsidRPr="00872A53">
        <w:rPr>
          <w:rFonts w:ascii="Arial" w:hAnsi="Arial" w:cs="Arial"/>
          <w:b/>
          <w:sz w:val="22"/>
          <w:szCs w:val="22"/>
        </w:rPr>
        <w:t xml:space="preserve"> Chronologies</w:t>
      </w:r>
    </w:p>
    <w:p w:rsidR="00C466F2" w:rsidRPr="00872A53" w:rsidRDefault="00C466F2">
      <w:pPr>
        <w:rPr>
          <w:rFonts w:ascii="Arial" w:hAnsi="Arial" w:cs="Arial"/>
          <w:b/>
          <w:color w:val="0000FF"/>
          <w:sz w:val="22"/>
          <w:szCs w:val="22"/>
        </w:rPr>
      </w:pPr>
    </w:p>
    <w:p w:rsidR="00C6290B" w:rsidRPr="00872A53" w:rsidRDefault="00C466F2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This guidance is </w:t>
      </w:r>
      <w:r w:rsidR="00030B34" w:rsidRPr="00872A53">
        <w:rPr>
          <w:rFonts w:ascii="Arial" w:hAnsi="Arial" w:cs="Arial"/>
          <w:sz w:val="22"/>
          <w:szCs w:val="22"/>
        </w:rPr>
        <w:t xml:space="preserve">to help all agencies that come into contact with children and young people </w:t>
      </w:r>
      <w:r w:rsidR="00E472DF" w:rsidRPr="00872A53">
        <w:rPr>
          <w:rFonts w:ascii="Arial" w:hAnsi="Arial" w:cs="Arial"/>
          <w:sz w:val="22"/>
          <w:szCs w:val="22"/>
        </w:rPr>
        <w:t xml:space="preserve">in fulfilling </w:t>
      </w:r>
      <w:r w:rsidR="009E16E6" w:rsidRPr="00872A53">
        <w:rPr>
          <w:rFonts w:ascii="Arial" w:hAnsi="Arial" w:cs="Arial"/>
          <w:sz w:val="22"/>
          <w:szCs w:val="22"/>
        </w:rPr>
        <w:t>their responsibility</w:t>
      </w:r>
      <w:r w:rsidR="00853C8B" w:rsidRPr="00872A53">
        <w:rPr>
          <w:rFonts w:ascii="Arial" w:hAnsi="Arial" w:cs="Arial"/>
          <w:sz w:val="22"/>
          <w:szCs w:val="22"/>
        </w:rPr>
        <w:t xml:space="preserve"> for identifying, evidencing and reporting </w:t>
      </w:r>
      <w:r w:rsidR="00030B34" w:rsidRPr="00872A53">
        <w:rPr>
          <w:rFonts w:ascii="Arial" w:hAnsi="Arial" w:cs="Arial"/>
          <w:sz w:val="22"/>
          <w:szCs w:val="22"/>
        </w:rPr>
        <w:t xml:space="preserve">any concerns they </w:t>
      </w:r>
      <w:r w:rsidR="00562824" w:rsidRPr="00872A53">
        <w:rPr>
          <w:rFonts w:ascii="Arial" w:hAnsi="Arial" w:cs="Arial"/>
          <w:sz w:val="22"/>
          <w:szCs w:val="22"/>
        </w:rPr>
        <w:t xml:space="preserve">may </w:t>
      </w:r>
      <w:r w:rsidR="00C10436" w:rsidRPr="00872A53">
        <w:rPr>
          <w:rFonts w:ascii="Arial" w:hAnsi="Arial" w:cs="Arial"/>
          <w:sz w:val="22"/>
          <w:szCs w:val="22"/>
        </w:rPr>
        <w:t>have</w:t>
      </w:r>
      <w:r w:rsidR="00C6290B" w:rsidRPr="00872A53">
        <w:rPr>
          <w:rFonts w:ascii="Arial" w:hAnsi="Arial" w:cs="Arial"/>
          <w:sz w:val="22"/>
          <w:szCs w:val="22"/>
        </w:rPr>
        <w:t>. Sometimes events on their own may seem not very significant, but using a chronology can help evidence feel</w:t>
      </w:r>
      <w:r w:rsidR="009E16E6" w:rsidRPr="00872A53">
        <w:rPr>
          <w:rFonts w:ascii="Arial" w:hAnsi="Arial" w:cs="Arial"/>
          <w:sz w:val="22"/>
          <w:szCs w:val="22"/>
        </w:rPr>
        <w:t>ing</w:t>
      </w:r>
      <w:r w:rsidR="00C6290B" w:rsidRPr="00872A53">
        <w:rPr>
          <w:rFonts w:ascii="Arial" w:hAnsi="Arial" w:cs="Arial"/>
          <w:sz w:val="22"/>
          <w:szCs w:val="22"/>
        </w:rPr>
        <w:t xml:space="preserve"> something is wrong.</w:t>
      </w:r>
    </w:p>
    <w:p w:rsidR="00C6290B" w:rsidRPr="00872A53" w:rsidRDefault="00C6290B" w:rsidP="009B0F4C">
      <w:pPr>
        <w:jc w:val="both"/>
        <w:rPr>
          <w:rFonts w:ascii="Arial" w:hAnsi="Arial" w:cs="Arial"/>
          <w:sz w:val="22"/>
          <w:szCs w:val="22"/>
        </w:rPr>
      </w:pPr>
    </w:p>
    <w:p w:rsidR="00B73525" w:rsidRPr="00872A53" w:rsidRDefault="00030B34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This </w:t>
      </w:r>
      <w:r w:rsidR="00C10436" w:rsidRPr="00872A53">
        <w:rPr>
          <w:rFonts w:ascii="Arial" w:hAnsi="Arial" w:cs="Arial"/>
          <w:sz w:val="22"/>
          <w:szCs w:val="22"/>
        </w:rPr>
        <w:t xml:space="preserve">tool </w:t>
      </w:r>
      <w:r w:rsidRPr="00872A53">
        <w:rPr>
          <w:rFonts w:ascii="Arial" w:hAnsi="Arial" w:cs="Arial"/>
          <w:sz w:val="22"/>
          <w:szCs w:val="22"/>
        </w:rPr>
        <w:t xml:space="preserve">may help </w:t>
      </w:r>
      <w:r w:rsidR="00E472DF" w:rsidRPr="00872A53">
        <w:rPr>
          <w:rFonts w:ascii="Arial" w:hAnsi="Arial" w:cs="Arial"/>
          <w:sz w:val="22"/>
          <w:szCs w:val="22"/>
        </w:rPr>
        <w:t>agencies</w:t>
      </w:r>
      <w:r w:rsidRPr="00872A53">
        <w:rPr>
          <w:rFonts w:ascii="Arial" w:hAnsi="Arial" w:cs="Arial"/>
          <w:sz w:val="22"/>
          <w:szCs w:val="22"/>
        </w:rPr>
        <w:t xml:space="preserve"> to decide whether to make a referral to </w:t>
      </w:r>
      <w:r w:rsidRPr="00872A53">
        <w:rPr>
          <w:rFonts w:ascii="Arial" w:hAnsi="Arial" w:cs="Arial"/>
          <w:b/>
          <w:sz w:val="22"/>
          <w:szCs w:val="22"/>
        </w:rPr>
        <w:t>Hackney Children’s Services</w:t>
      </w:r>
      <w:r w:rsidR="009B0F4C" w:rsidRPr="00872A53">
        <w:rPr>
          <w:rFonts w:ascii="Arial" w:hAnsi="Arial" w:cs="Arial"/>
          <w:b/>
          <w:sz w:val="22"/>
          <w:szCs w:val="22"/>
        </w:rPr>
        <w:t>/ City of London Children Services</w:t>
      </w:r>
      <w:r w:rsidR="009B0F4C" w:rsidRPr="00872A53">
        <w:rPr>
          <w:rFonts w:ascii="Arial" w:hAnsi="Arial" w:cs="Arial"/>
          <w:sz w:val="22"/>
          <w:szCs w:val="22"/>
        </w:rPr>
        <w:t xml:space="preserve"> and</w:t>
      </w:r>
      <w:r w:rsidRPr="00872A53">
        <w:rPr>
          <w:rFonts w:ascii="Arial" w:hAnsi="Arial" w:cs="Arial"/>
          <w:sz w:val="22"/>
          <w:szCs w:val="22"/>
        </w:rPr>
        <w:t xml:space="preserve"> </w:t>
      </w:r>
      <w:r w:rsidR="00E472DF" w:rsidRPr="00872A53">
        <w:rPr>
          <w:rFonts w:ascii="Arial" w:hAnsi="Arial" w:cs="Arial"/>
          <w:sz w:val="22"/>
          <w:szCs w:val="22"/>
        </w:rPr>
        <w:t xml:space="preserve">may </w:t>
      </w:r>
      <w:r w:rsidRPr="00872A53">
        <w:rPr>
          <w:rFonts w:ascii="Arial" w:hAnsi="Arial" w:cs="Arial"/>
          <w:sz w:val="22"/>
          <w:szCs w:val="22"/>
        </w:rPr>
        <w:t xml:space="preserve">also help </w:t>
      </w:r>
      <w:r w:rsidR="009E16E6" w:rsidRPr="00872A53">
        <w:rPr>
          <w:rFonts w:ascii="Arial" w:hAnsi="Arial" w:cs="Arial"/>
          <w:sz w:val="22"/>
          <w:szCs w:val="22"/>
        </w:rPr>
        <w:t>practitioners to</w:t>
      </w:r>
      <w:r w:rsidRPr="00872A53">
        <w:rPr>
          <w:rFonts w:ascii="Arial" w:hAnsi="Arial" w:cs="Arial"/>
          <w:sz w:val="22"/>
          <w:szCs w:val="22"/>
        </w:rPr>
        <w:t xml:space="preserve"> describe and evidence </w:t>
      </w:r>
      <w:r w:rsidR="00E472DF" w:rsidRPr="00872A53">
        <w:rPr>
          <w:rFonts w:ascii="Arial" w:hAnsi="Arial" w:cs="Arial"/>
          <w:sz w:val="22"/>
          <w:szCs w:val="22"/>
        </w:rPr>
        <w:t>their</w:t>
      </w:r>
      <w:r w:rsidRPr="00872A53">
        <w:rPr>
          <w:rFonts w:ascii="Arial" w:hAnsi="Arial" w:cs="Arial"/>
          <w:sz w:val="22"/>
          <w:szCs w:val="22"/>
        </w:rPr>
        <w:t xml:space="preserve"> concerns so </w:t>
      </w:r>
      <w:r w:rsidR="00853C8B" w:rsidRPr="00872A53">
        <w:rPr>
          <w:rFonts w:ascii="Arial" w:hAnsi="Arial" w:cs="Arial"/>
          <w:sz w:val="22"/>
          <w:szCs w:val="22"/>
        </w:rPr>
        <w:t>a</w:t>
      </w:r>
      <w:r w:rsidRPr="00872A53">
        <w:rPr>
          <w:rFonts w:ascii="Arial" w:hAnsi="Arial" w:cs="Arial"/>
          <w:sz w:val="22"/>
          <w:szCs w:val="22"/>
        </w:rPr>
        <w:t xml:space="preserve"> referral can be responded to appropriately.  </w:t>
      </w:r>
    </w:p>
    <w:p w:rsidR="00B73525" w:rsidRPr="00872A53" w:rsidRDefault="00B73525" w:rsidP="009B0F4C">
      <w:pPr>
        <w:jc w:val="both"/>
        <w:rPr>
          <w:rFonts w:ascii="Arial" w:hAnsi="Arial" w:cs="Arial"/>
          <w:sz w:val="22"/>
          <w:szCs w:val="22"/>
        </w:rPr>
      </w:pPr>
    </w:p>
    <w:p w:rsidR="00030B34" w:rsidRPr="00872A53" w:rsidRDefault="00C10436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This is intended to be </w:t>
      </w:r>
      <w:r w:rsidR="00E472DF" w:rsidRPr="00872A53">
        <w:rPr>
          <w:rFonts w:ascii="Arial" w:hAnsi="Arial" w:cs="Arial"/>
          <w:sz w:val="22"/>
          <w:szCs w:val="22"/>
        </w:rPr>
        <w:t xml:space="preserve">an </w:t>
      </w:r>
      <w:r w:rsidRPr="00872A53">
        <w:rPr>
          <w:rFonts w:ascii="Arial" w:hAnsi="Arial" w:cs="Arial"/>
          <w:sz w:val="22"/>
          <w:szCs w:val="22"/>
        </w:rPr>
        <w:t xml:space="preserve">additional </w:t>
      </w:r>
      <w:r w:rsidR="00C838F7" w:rsidRPr="00872A53">
        <w:rPr>
          <w:rFonts w:ascii="Arial" w:hAnsi="Arial" w:cs="Arial"/>
          <w:sz w:val="22"/>
          <w:szCs w:val="22"/>
        </w:rPr>
        <w:t>tool</w:t>
      </w:r>
      <w:r w:rsidRPr="00872A53">
        <w:rPr>
          <w:rFonts w:ascii="Arial" w:hAnsi="Arial" w:cs="Arial"/>
          <w:sz w:val="22"/>
          <w:szCs w:val="22"/>
        </w:rPr>
        <w:t xml:space="preserve"> </w:t>
      </w:r>
      <w:r w:rsidR="00E472DF" w:rsidRPr="00872A53">
        <w:rPr>
          <w:rFonts w:ascii="Arial" w:hAnsi="Arial" w:cs="Arial"/>
          <w:sz w:val="22"/>
          <w:szCs w:val="22"/>
        </w:rPr>
        <w:t xml:space="preserve">support </w:t>
      </w:r>
      <w:r w:rsidRPr="00872A53">
        <w:rPr>
          <w:rFonts w:ascii="Arial" w:hAnsi="Arial" w:cs="Arial"/>
          <w:sz w:val="22"/>
          <w:szCs w:val="22"/>
        </w:rPr>
        <w:t>to</w:t>
      </w:r>
      <w:r w:rsidR="00C838F7" w:rsidRPr="00872A53">
        <w:rPr>
          <w:rFonts w:ascii="Arial" w:hAnsi="Arial" w:cs="Arial"/>
          <w:sz w:val="22"/>
          <w:szCs w:val="22"/>
        </w:rPr>
        <w:t xml:space="preserve">, and not something that would ever stop </w:t>
      </w:r>
      <w:r w:rsidR="009E16E6" w:rsidRPr="00872A53">
        <w:rPr>
          <w:rFonts w:ascii="Arial" w:hAnsi="Arial" w:cs="Arial"/>
          <w:sz w:val="22"/>
          <w:szCs w:val="22"/>
        </w:rPr>
        <w:t>someone from</w:t>
      </w:r>
      <w:r w:rsidR="00C838F7" w:rsidRPr="00872A53">
        <w:rPr>
          <w:rFonts w:ascii="Arial" w:hAnsi="Arial" w:cs="Arial"/>
          <w:sz w:val="22"/>
          <w:szCs w:val="22"/>
        </w:rPr>
        <w:t xml:space="preserve"> raising concerns about a child immediately or seeking advice if </w:t>
      </w:r>
      <w:r w:rsidR="00E472DF" w:rsidRPr="00872A53">
        <w:rPr>
          <w:rFonts w:ascii="Arial" w:hAnsi="Arial" w:cs="Arial"/>
          <w:sz w:val="22"/>
          <w:szCs w:val="22"/>
        </w:rPr>
        <w:t xml:space="preserve">they </w:t>
      </w:r>
      <w:r w:rsidR="00C838F7" w:rsidRPr="00872A53">
        <w:rPr>
          <w:rFonts w:ascii="Arial" w:hAnsi="Arial" w:cs="Arial"/>
          <w:sz w:val="22"/>
          <w:szCs w:val="22"/>
        </w:rPr>
        <w:t xml:space="preserve">are not sure what to do.  </w:t>
      </w:r>
    </w:p>
    <w:p w:rsidR="00D83B0D" w:rsidRPr="00872A53" w:rsidRDefault="00D83B0D" w:rsidP="009B0F4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196209" w:rsidRPr="00872A53" w:rsidRDefault="00196209" w:rsidP="009B0F4C">
      <w:pPr>
        <w:jc w:val="both"/>
        <w:rPr>
          <w:rFonts w:ascii="Arial" w:hAnsi="Arial" w:cs="Arial"/>
          <w:b/>
          <w:sz w:val="22"/>
          <w:szCs w:val="22"/>
        </w:rPr>
      </w:pPr>
      <w:r w:rsidRPr="00872A53">
        <w:rPr>
          <w:rFonts w:ascii="Arial" w:hAnsi="Arial" w:cs="Arial"/>
          <w:b/>
          <w:sz w:val="22"/>
          <w:szCs w:val="22"/>
        </w:rPr>
        <w:t>What is a chronology?</w:t>
      </w:r>
    </w:p>
    <w:p w:rsidR="00196209" w:rsidRPr="00872A53" w:rsidRDefault="00196209" w:rsidP="009B0F4C">
      <w:pPr>
        <w:jc w:val="both"/>
        <w:rPr>
          <w:rFonts w:ascii="Arial" w:hAnsi="Arial" w:cs="Arial"/>
          <w:b/>
          <w:sz w:val="22"/>
          <w:szCs w:val="22"/>
        </w:rPr>
      </w:pPr>
    </w:p>
    <w:p w:rsidR="00562824" w:rsidRPr="00872A53" w:rsidRDefault="00196209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A chronology</w:t>
      </w:r>
      <w:r w:rsidR="00562824" w:rsidRPr="00872A53">
        <w:rPr>
          <w:rFonts w:ascii="Arial" w:hAnsi="Arial" w:cs="Arial"/>
          <w:sz w:val="22"/>
          <w:szCs w:val="22"/>
        </w:rPr>
        <w:t xml:space="preserve"> is</w:t>
      </w:r>
      <w:r w:rsidR="00805240" w:rsidRPr="00872A53">
        <w:rPr>
          <w:rFonts w:ascii="Arial" w:hAnsi="Arial" w:cs="Arial"/>
          <w:sz w:val="22"/>
          <w:szCs w:val="22"/>
        </w:rPr>
        <w:t xml:space="preserve"> simply a running record of events that </w:t>
      </w:r>
      <w:r w:rsidR="00E472DF" w:rsidRPr="00872A53">
        <w:rPr>
          <w:rFonts w:ascii="Arial" w:hAnsi="Arial" w:cs="Arial"/>
          <w:sz w:val="22"/>
          <w:szCs w:val="22"/>
        </w:rPr>
        <w:t xml:space="preserve">may be </w:t>
      </w:r>
      <w:r w:rsidR="00805240" w:rsidRPr="00872A53">
        <w:rPr>
          <w:rFonts w:ascii="Arial" w:hAnsi="Arial" w:cs="Arial"/>
          <w:sz w:val="22"/>
          <w:szCs w:val="22"/>
        </w:rPr>
        <w:t>see</w:t>
      </w:r>
      <w:r w:rsidR="00E472DF" w:rsidRPr="00872A53">
        <w:rPr>
          <w:rFonts w:ascii="Arial" w:hAnsi="Arial" w:cs="Arial"/>
          <w:sz w:val="22"/>
          <w:szCs w:val="22"/>
        </w:rPr>
        <w:t>n</w:t>
      </w:r>
      <w:r w:rsidR="00805240" w:rsidRPr="00872A53">
        <w:rPr>
          <w:rFonts w:ascii="Arial" w:hAnsi="Arial" w:cs="Arial"/>
          <w:sz w:val="22"/>
          <w:szCs w:val="22"/>
        </w:rPr>
        <w:t xml:space="preserve"> as significant</w:t>
      </w:r>
      <w:r w:rsidR="00562824" w:rsidRPr="00872A53">
        <w:rPr>
          <w:rFonts w:ascii="Arial" w:hAnsi="Arial" w:cs="Arial"/>
          <w:sz w:val="22"/>
          <w:szCs w:val="22"/>
        </w:rPr>
        <w:t xml:space="preserve"> and can help </w:t>
      </w:r>
      <w:r w:rsidR="00805240" w:rsidRPr="00872A53">
        <w:rPr>
          <w:rFonts w:ascii="Arial" w:hAnsi="Arial" w:cs="Arial"/>
          <w:sz w:val="22"/>
          <w:szCs w:val="22"/>
        </w:rPr>
        <w:t>build up a picture of what is happening to a child</w:t>
      </w:r>
      <w:r w:rsidR="00562824" w:rsidRPr="00872A53">
        <w:rPr>
          <w:rFonts w:ascii="Arial" w:hAnsi="Arial" w:cs="Arial"/>
          <w:sz w:val="22"/>
          <w:szCs w:val="22"/>
        </w:rPr>
        <w:t xml:space="preserve"> and describe it to other agencies</w:t>
      </w:r>
      <w:r w:rsidR="00805240" w:rsidRPr="00872A53">
        <w:rPr>
          <w:rFonts w:ascii="Arial" w:hAnsi="Arial" w:cs="Arial"/>
          <w:sz w:val="22"/>
          <w:szCs w:val="22"/>
        </w:rPr>
        <w:t>.</w:t>
      </w:r>
      <w:r w:rsidR="00B73525" w:rsidRPr="00872A53">
        <w:rPr>
          <w:rFonts w:ascii="Arial" w:hAnsi="Arial" w:cs="Arial"/>
          <w:sz w:val="22"/>
          <w:szCs w:val="22"/>
        </w:rPr>
        <w:t xml:space="preserve"> </w:t>
      </w:r>
      <w:r w:rsidR="00E472DF" w:rsidRPr="00872A53">
        <w:rPr>
          <w:rFonts w:ascii="Arial" w:hAnsi="Arial" w:cs="Arial"/>
          <w:sz w:val="22"/>
          <w:szCs w:val="22"/>
        </w:rPr>
        <w:t>Practitioners using this tool should t</w:t>
      </w:r>
      <w:r w:rsidR="00B73525" w:rsidRPr="00872A53">
        <w:rPr>
          <w:rFonts w:ascii="Arial" w:hAnsi="Arial" w:cs="Arial"/>
          <w:sz w:val="22"/>
          <w:szCs w:val="22"/>
        </w:rPr>
        <w:t xml:space="preserve">ry to keep to the facts of what </w:t>
      </w:r>
      <w:r w:rsidR="00853C8B" w:rsidRPr="00872A53">
        <w:rPr>
          <w:rFonts w:ascii="Arial" w:hAnsi="Arial" w:cs="Arial"/>
          <w:sz w:val="22"/>
          <w:szCs w:val="22"/>
        </w:rPr>
        <w:t>has happened:</w:t>
      </w:r>
      <w:r w:rsidR="005D5C99" w:rsidRPr="00872A53">
        <w:rPr>
          <w:rFonts w:ascii="Arial" w:hAnsi="Arial" w:cs="Arial"/>
          <w:sz w:val="22"/>
          <w:szCs w:val="22"/>
        </w:rPr>
        <w:t xml:space="preserve"> what </w:t>
      </w:r>
      <w:r w:rsidR="00E472DF" w:rsidRPr="00872A53">
        <w:rPr>
          <w:rFonts w:ascii="Arial" w:hAnsi="Arial" w:cs="Arial"/>
          <w:sz w:val="22"/>
          <w:szCs w:val="22"/>
        </w:rPr>
        <w:t>they</w:t>
      </w:r>
      <w:r w:rsidR="009E16E6" w:rsidRPr="00872A53">
        <w:rPr>
          <w:rFonts w:ascii="Arial" w:hAnsi="Arial" w:cs="Arial"/>
          <w:sz w:val="22"/>
          <w:szCs w:val="22"/>
        </w:rPr>
        <w:t xml:space="preserve"> </w:t>
      </w:r>
      <w:r w:rsidR="00B73525" w:rsidRPr="00872A53">
        <w:rPr>
          <w:rFonts w:ascii="Arial" w:hAnsi="Arial" w:cs="Arial"/>
          <w:sz w:val="22"/>
          <w:szCs w:val="22"/>
        </w:rPr>
        <w:t>have seen or heard</w:t>
      </w:r>
      <w:r w:rsidR="00853C8B" w:rsidRPr="00872A53">
        <w:rPr>
          <w:rFonts w:ascii="Arial" w:hAnsi="Arial" w:cs="Arial"/>
          <w:sz w:val="22"/>
          <w:szCs w:val="22"/>
        </w:rPr>
        <w:t xml:space="preserve">; when a child displays behaviour that concerns </w:t>
      </w:r>
      <w:r w:rsidR="00E472DF" w:rsidRPr="00872A53">
        <w:rPr>
          <w:rFonts w:ascii="Arial" w:hAnsi="Arial" w:cs="Arial"/>
          <w:sz w:val="22"/>
          <w:szCs w:val="22"/>
        </w:rPr>
        <w:t>them</w:t>
      </w:r>
      <w:r w:rsidR="009E16E6" w:rsidRPr="00872A53">
        <w:rPr>
          <w:rFonts w:ascii="Arial" w:hAnsi="Arial" w:cs="Arial"/>
          <w:sz w:val="22"/>
          <w:szCs w:val="22"/>
        </w:rPr>
        <w:t xml:space="preserve"> </w:t>
      </w:r>
      <w:r w:rsidR="00853C8B" w:rsidRPr="00872A53">
        <w:rPr>
          <w:rFonts w:ascii="Arial" w:hAnsi="Arial" w:cs="Arial"/>
          <w:sz w:val="22"/>
          <w:szCs w:val="22"/>
        </w:rPr>
        <w:t xml:space="preserve">or if someone (adult or child) tells </w:t>
      </w:r>
      <w:r w:rsidR="00E472DF" w:rsidRPr="00872A53">
        <w:rPr>
          <w:rFonts w:ascii="Arial" w:hAnsi="Arial" w:cs="Arial"/>
          <w:sz w:val="22"/>
          <w:szCs w:val="22"/>
        </w:rPr>
        <w:t>them</w:t>
      </w:r>
      <w:r w:rsidR="009E16E6" w:rsidRPr="00872A53">
        <w:rPr>
          <w:rFonts w:ascii="Arial" w:hAnsi="Arial" w:cs="Arial"/>
          <w:sz w:val="22"/>
          <w:szCs w:val="22"/>
        </w:rPr>
        <w:t xml:space="preserve"> </w:t>
      </w:r>
      <w:r w:rsidR="00853C8B" w:rsidRPr="00872A53">
        <w:rPr>
          <w:rFonts w:ascii="Arial" w:hAnsi="Arial" w:cs="Arial"/>
          <w:sz w:val="22"/>
          <w:szCs w:val="22"/>
        </w:rPr>
        <w:t>something</w:t>
      </w:r>
      <w:r w:rsidR="005D5C99" w:rsidRPr="00872A53">
        <w:rPr>
          <w:rFonts w:ascii="Arial" w:hAnsi="Arial" w:cs="Arial"/>
          <w:sz w:val="22"/>
          <w:szCs w:val="22"/>
        </w:rPr>
        <w:t>.</w:t>
      </w:r>
      <w:r w:rsidR="00853C8B" w:rsidRPr="00872A53">
        <w:rPr>
          <w:rFonts w:ascii="Arial" w:hAnsi="Arial" w:cs="Arial"/>
          <w:sz w:val="22"/>
          <w:szCs w:val="22"/>
        </w:rPr>
        <w:t xml:space="preserve"> It might be useful</w:t>
      </w:r>
      <w:r w:rsidR="00E472DF" w:rsidRPr="00872A53">
        <w:rPr>
          <w:rFonts w:ascii="Arial" w:hAnsi="Arial" w:cs="Arial"/>
          <w:sz w:val="22"/>
          <w:szCs w:val="22"/>
        </w:rPr>
        <w:t xml:space="preserve"> for </w:t>
      </w:r>
      <w:r w:rsidR="009E16E6" w:rsidRPr="00872A53">
        <w:rPr>
          <w:rFonts w:ascii="Arial" w:hAnsi="Arial" w:cs="Arial"/>
          <w:sz w:val="22"/>
          <w:szCs w:val="22"/>
        </w:rPr>
        <w:t>practitioners</w:t>
      </w:r>
      <w:r w:rsidR="00853C8B" w:rsidRPr="00872A53">
        <w:rPr>
          <w:rFonts w:ascii="Arial" w:hAnsi="Arial" w:cs="Arial"/>
          <w:sz w:val="22"/>
          <w:szCs w:val="22"/>
        </w:rPr>
        <w:t xml:space="preserve"> to think about when things haven’t happened too, such as </w:t>
      </w:r>
      <w:r w:rsidR="00E472DF" w:rsidRPr="00872A53">
        <w:rPr>
          <w:rFonts w:ascii="Arial" w:hAnsi="Arial" w:cs="Arial"/>
          <w:sz w:val="22"/>
          <w:szCs w:val="22"/>
        </w:rPr>
        <w:t xml:space="preserve">families </w:t>
      </w:r>
      <w:r w:rsidR="00853C8B" w:rsidRPr="00872A53">
        <w:rPr>
          <w:rFonts w:ascii="Arial" w:hAnsi="Arial" w:cs="Arial"/>
          <w:sz w:val="22"/>
          <w:szCs w:val="22"/>
        </w:rPr>
        <w:t xml:space="preserve">missing appointments. </w:t>
      </w:r>
    </w:p>
    <w:p w:rsidR="00B2474B" w:rsidRPr="00872A53" w:rsidRDefault="00B2474B" w:rsidP="009B0F4C">
      <w:pPr>
        <w:jc w:val="both"/>
        <w:rPr>
          <w:rFonts w:ascii="Arial" w:hAnsi="Arial" w:cs="Arial"/>
          <w:sz w:val="22"/>
          <w:szCs w:val="22"/>
        </w:rPr>
      </w:pPr>
    </w:p>
    <w:p w:rsidR="00B73525" w:rsidRPr="00872A53" w:rsidRDefault="009E16E6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Practitioners may</w:t>
      </w:r>
      <w:r w:rsidR="00C6290B" w:rsidRPr="00872A53">
        <w:rPr>
          <w:rFonts w:ascii="Arial" w:hAnsi="Arial" w:cs="Arial"/>
          <w:sz w:val="22"/>
          <w:szCs w:val="22"/>
        </w:rPr>
        <w:t xml:space="preserve"> </w:t>
      </w:r>
      <w:r w:rsidR="00E472DF" w:rsidRPr="00872A53">
        <w:rPr>
          <w:rFonts w:ascii="Arial" w:hAnsi="Arial" w:cs="Arial"/>
          <w:sz w:val="22"/>
          <w:szCs w:val="22"/>
        </w:rPr>
        <w:t xml:space="preserve">sometimes </w:t>
      </w:r>
      <w:r w:rsidR="00C6290B" w:rsidRPr="00872A53">
        <w:rPr>
          <w:rFonts w:ascii="Arial" w:hAnsi="Arial" w:cs="Arial"/>
          <w:sz w:val="22"/>
          <w:szCs w:val="22"/>
        </w:rPr>
        <w:t>feel that things are not right</w:t>
      </w:r>
      <w:r w:rsidRPr="00872A53">
        <w:rPr>
          <w:rFonts w:ascii="Arial" w:hAnsi="Arial" w:cs="Arial"/>
          <w:sz w:val="22"/>
          <w:szCs w:val="22"/>
        </w:rPr>
        <w:t>, creating</w:t>
      </w:r>
      <w:r w:rsidR="00C6290B" w:rsidRPr="00872A53">
        <w:rPr>
          <w:rFonts w:ascii="Arial" w:hAnsi="Arial" w:cs="Arial"/>
          <w:sz w:val="22"/>
          <w:szCs w:val="22"/>
        </w:rPr>
        <w:t xml:space="preserve"> a running list can help reflect</w:t>
      </w:r>
      <w:r w:rsidR="00E472DF" w:rsidRPr="00872A53">
        <w:rPr>
          <w:rFonts w:ascii="Arial" w:hAnsi="Arial" w:cs="Arial"/>
          <w:sz w:val="22"/>
          <w:szCs w:val="22"/>
        </w:rPr>
        <w:t>ion</w:t>
      </w:r>
      <w:r w:rsidR="00C6290B" w:rsidRPr="00872A53">
        <w:rPr>
          <w:rFonts w:ascii="Arial" w:hAnsi="Arial" w:cs="Arial"/>
          <w:sz w:val="22"/>
          <w:szCs w:val="22"/>
        </w:rPr>
        <w:t xml:space="preserve"> on what is worrying </w:t>
      </w:r>
      <w:r w:rsidR="00E472DF" w:rsidRPr="00872A53">
        <w:rPr>
          <w:rFonts w:ascii="Arial" w:hAnsi="Arial" w:cs="Arial"/>
          <w:sz w:val="22"/>
          <w:szCs w:val="22"/>
        </w:rPr>
        <w:t>them</w:t>
      </w:r>
      <w:r w:rsidR="00C6290B" w:rsidRPr="00872A53">
        <w:rPr>
          <w:rFonts w:ascii="Arial" w:hAnsi="Arial" w:cs="Arial"/>
          <w:sz w:val="22"/>
          <w:szCs w:val="22"/>
        </w:rPr>
        <w:t xml:space="preserve"> so </w:t>
      </w:r>
      <w:r w:rsidRPr="00872A53">
        <w:rPr>
          <w:rFonts w:ascii="Arial" w:hAnsi="Arial" w:cs="Arial"/>
          <w:sz w:val="22"/>
          <w:szCs w:val="22"/>
        </w:rPr>
        <w:t>they can</w:t>
      </w:r>
      <w:r w:rsidR="00C6290B" w:rsidRPr="00872A53">
        <w:rPr>
          <w:rFonts w:ascii="Arial" w:hAnsi="Arial" w:cs="Arial"/>
          <w:sz w:val="22"/>
          <w:szCs w:val="22"/>
        </w:rPr>
        <w:t xml:space="preserve"> make a decision about what to do.</w:t>
      </w:r>
      <w:r w:rsidR="00015863" w:rsidRPr="00872A53">
        <w:rPr>
          <w:rFonts w:ascii="Arial" w:hAnsi="Arial" w:cs="Arial"/>
          <w:sz w:val="22"/>
          <w:szCs w:val="22"/>
        </w:rPr>
        <w:t xml:space="preserve"> </w:t>
      </w:r>
      <w:r w:rsidR="00C6290B" w:rsidRPr="00872A53">
        <w:rPr>
          <w:rFonts w:ascii="Arial" w:hAnsi="Arial" w:cs="Arial"/>
          <w:sz w:val="22"/>
          <w:szCs w:val="22"/>
        </w:rPr>
        <w:t>This</w:t>
      </w:r>
      <w:r w:rsidR="00B73525" w:rsidRPr="00872A53">
        <w:rPr>
          <w:rFonts w:ascii="Arial" w:hAnsi="Arial" w:cs="Arial"/>
          <w:sz w:val="22"/>
          <w:szCs w:val="22"/>
        </w:rPr>
        <w:t xml:space="preserve"> is the structure</w:t>
      </w:r>
      <w:r w:rsidR="00B73525" w:rsidRPr="00872A53">
        <w:rPr>
          <w:rFonts w:ascii="Arial" w:hAnsi="Arial" w:cs="Arial"/>
          <w:b/>
          <w:sz w:val="22"/>
          <w:szCs w:val="22"/>
        </w:rPr>
        <w:t>:</w:t>
      </w:r>
    </w:p>
    <w:p w:rsidR="00B73525" w:rsidRPr="00872A53" w:rsidRDefault="00B73525" w:rsidP="00B73525">
      <w:pPr>
        <w:rPr>
          <w:rFonts w:ascii="Arial" w:hAnsi="Arial" w:cs="Arial"/>
          <w:b/>
          <w:color w:val="0000FF"/>
          <w:sz w:val="22"/>
          <w:szCs w:val="22"/>
        </w:rPr>
      </w:pPr>
    </w:p>
    <w:tbl>
      <w:tblPr>
        <w:tblW w:w="598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899"/>
        <w:gridCol w:w="1902"/>
        <w:gridCol w:w="1833"/>
        <w:gridCol w:w="2120"/>
      </w:tblGrid>
      <w:tr w:rsidR="009B0F4C" w:rsidRPr="00872A53" w:rsidTr="009B0F4C">
        <w:tc>
          <w:tcPr>
            <w:tcW w:w="571" w:type="pct"/>
            <w:shd w:val="clear" w:color="auto" w:fill="CCFFCC"/>
          </w:tcPr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  <w:t>Date</w:t>
            </w:r>
          </w:p>
        </w:tc>
        <w:tc>
          <w:tcPr>
            <w:tcW w:w="1465" w:type="pct"/>
            <w:shd w:val="clear" w:color="auto" w:fill="CCFFCC"/>
          </w:tcPr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963" w:type="pct"/>
            <w:shd w:val="clear" w:color="auto" w:fill="CCFFCC"/>
          </w:tcPr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  <w:t>Any documents that could be shared to help evidence anything e.g. emails</w:t>
            </w:r>
          </w:p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(optional)</w:t>
            </w:r>
          </w:p>
        </w:tc>
        <w:tc>
          <w:tcPr>
            <w:tcW w:w="928" w:type="pct"/>
            <w:shd w:val="clear" w:color="auto" w:fill="CCFFCC"/>
          </w:tcPr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  <w:t xml:space="preserve">Why did this generate concern? </w:t>
            </w:r>
          </w:p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(optional, but may help  reflection)</w:t>
            </w:r>
          </w:p>
        </w:tc>
        <w:tc>
          <w:tcPr>
            <w:tcW w:w="1072" w:type="pct"/>
            <w:shd w:val="clear" w:color="auto" w:fill="CCFFCC"/>
          </w:tcPr>
          <w:p w:rsidR="009B0F4C" w:rsidRPr="00872A53" w:rsidRDefault="009B0F4C" w:rsidP="007068E5">
            <w:pPr>
              <w:spacing w:before="40" w:after="60" w:line="259" w:lineRule="auto"/>
              <w:rPr>
                <w:rFonts w:ascii="Arial" w:eastAsia="MS Gothic" w:hAnsi="Arial" w:cs="Arial"/>
                <w:sz w:val="22"/>
                <w:szCs w:val="22"/>
                <w:lang w:eastAsia="ja-JP"/>
              </w:rPr>
            </w:pPr>
            <w:r w:rsidRPr="00872A53">
              <w:rPr>
                <w:rFonts w:ascii="Arial" w:eastAsia="MS Gothic" w:hAnsi="Arial" w:cs="Arial"/>
                <w:b/>
                <w:sz w:val="22"/>
                <w:szCs w:val="22"/>
                <w:lang w:eastAsia="ja-JP"/>
              </w:rPr>
              <w:t xml:space="preserve">What action has been taken? </w:t>
            </w:r>
            <w:r w:rsidRPr="00872A5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(your agencies response)</w:t>
            </w:r>
          </w:p>
        </w:tc>
      </w:tr>
      <w:tr w:rsidR="009B0F4C" w:rsidRPr="00872A53" w:rsidTr="009B0F4C">
        <w:tc>
          <w:tcPr>
            <w:tcW w:w="571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2A5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72A5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872A53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465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:rsidR="009B0F4C" w:rsidRPr="00872A53" w:rsidRDefault="009B0F4C" w:rsidP="00706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</w:tcPr>
          <w:p w:rsidR="009B0F4C" w:rsidRPr="00872A53" w:rsidRDefault="009B0F4C" w:rsidP="007068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F4C" w:rsidRPr="00872A53" w:rsidTr="009B0F4C">
        <w:tc>
          <w:tcPr>
            <w:tcW w:w="571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3" w:type="pct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F4C" w:rsidRPr="00872A53" w:rsidTr="009B0F4C">
        <w:tc>
          <w:tcPr>
            <w:tcW w:w="571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3" w:type="pct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pct"/>
          </w:tcPr>
          <w:p w:rsidR="009B0F4C" w:rsidRPr="00872A53" w:rsidRDefault="009B0F4C" w:rsidP="007068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3525" w:rsidRPr="00872A53" w:rsidRDefault="00B73525">
      <w:pPr>
        <w:rPr>
          <w:rFonts w:ascii="Arial" w:hAnsi="Arial" w:cs="Arial"/>
          <w:sz w:val="22"/>
          <w:szCs w:val="22"/>
        </w:rPr>
      </w:pPr>
    </w:p>
    <w:p w:rsidR="00D2363E" w:rsidRPr="00872A53" w:rsidRDefault="00D2363E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Pr="00872A53">
          <w:rPr>
            <w:rStyle w:val="Hyperlink"/>
            <w:rFonts w:ascii="Arial" w:hAnsi="Arial" w:cs="Arial"/>
            <w:sz w:val="22"/>
            <w:szCs w:val="22"/>
          </w:rPr>
          <w:t>Hackney Child Wellbeing Framework</w:t>
        </w:r>
      </w:hyperlink>
      <w:r w:rsidRPr="00872A53">
        <w:rPr>
          <w:rFonts w:ascii="Arial" w:hAnsi="Arial" w:cs="Arial"/>
          <w:sz w:val="22"/>
          <w:szCs w:val="22"/>
        </w:rPr>
        <w:t xml:space="preserve"> </w:t>
      </w:r>
      <w:r w:rsidR="009B0F4C" w:rsidRPr="00872A53">
        <w:rPr>
          <w:rFonts w:ascii="Arial" w:hAnsi="Arial" w:cs="Arial"/>
          <w:sz w:val="22"/>
          <w:szCs w:val="22"/>
        </w:rPr>
        <w:t xml:space="preserve"> and the </w:t>
      </w:r>
      <w:hyperlink r:id="rId10" w:history="1">
        <w:r w:rsidR="009B0F4C" w:rsidRPr="00872A53">
          <w:rPr>
            <w:rStyle w:val="Hyperlink"/>
            <w:rFonts w:ascii="Arial" w:hAnsi="Arial" w:cs="Arial"/>
            <w:sz w:val="22"/>
            <w:szCs w:val="22"/>
          </w:rPr>
          <w:t>City of London Threshold of Needs</w:t>
        </w:r>
      </w:hyperlink>
      <w:r w:rsidR="009B0F4C" w:rsidRPr="00872A53">
        <w:rPr>
          <w:rFonts w:ascii="Arial" w:hAnsi="Arial" w:cs="Arial"/>
          <w:sz w:val="22"/>
          <w:szCs w:val="22"/>
        </w:rPr>
        <w:t xml:space="preserve"> have </w:t>
      </w:r>
      <w:r w:rsidRPr="00872A53">
        <w:rPr>
          <w:rFonts w:ascii="Arial" w:hAnsi="Arial" w:cs="Arial"/>
          <w:sz w:val="22"/>
          <w:szCs w:val="22"/>
        </w:rPr>
        <w:t>useful descriptions of child and family need and the responses that might best meet those needs.</w:t>
      </w:r>
    </w:p>
    <w:p w:rsidR="00D2363E" w:rsidRPr="00872A53" w:rsidRDefault="00D2363E" w:rsidP="009B0F4C">
      <w:pPr>
        <w:jc w:val="both"/>
        <w:rPr>
          <w:rFonts w:ascii="Arial" w:hAnsi="Arial" w:cs="Arial"/>
          <w:sz w:val="22"/>
          <w:szCs w:val="22"/>
        </w:rPr>
      </w:pPr>
    </w:p>
    <w:p w:rsidR="009B0F4C" w:rsidRPr="00872A53" w:rsidRDefault="001B5297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I</w:t>
      </w:r>
      <w:r w:rsidR="00C838F7" w:rsidRPr="00872A53">
        <w:rPr>
          <w:rFonts w:ascii="Arial" w:hAnsi="Arial" w:cs="Arial"/>
          <w:sz w:val="22"/>
          <w:szCs w:val="22"/>
        </w:rPr>
        <w:t xml:space="preserve">f </w:t>
      </w:r>
      <w:r w:rsidRPr="00872A53">
        <w:rPr>
          <w:rFonts w:ascii="Arial" w:hAnsi="Arial" w:cs="Arial"/>
          <w:sz w:val="22"/>
          <w:szCs w:val="22"/>
        </w:rPr>
        <w:t>you have any immediate concerns</w:t>
      </w:r>
      <w:r w:rsidR="00C838F7" w:rsidRPr="00872A53">
        <w:rPr>
          <w:rFonts w:ascii="Arial" w:hAnsi="Arial" w:cs="Arial"/>
          <w:sz w:val="22"/>
          <w:szCs w:val="22"/>
        </w:rPr>
        <w:t>, do not wait to contact</w:t>
      </w:r>
      <w:r w:rsidR="00B73525" w:rsidRPr="00872A53">
        <w:rPr>
          <w:rFonts w:ascii="Arial" w:hAnsi="Arial" w:cs="Arial"/>
          <w:sz w:val="22"/>
          <w:szCs w:val="22"/>
        </w:rPr>
        <w:t xml:space="preserve"> your safeguarding lead</w:t>
      </w:r>
      <w:r w:rsidR="009B0F4C" w:rsidRPr="00872A53">
        <w:rPr>
          <w:rFonts w:ascii="Arial" w:hAnsi="Arial" w:cs="Arial"/>
          <w:sz w:val="22"/>
          <w:szCs w:val="22"/>
        </w:rPr>
        <w:t>.</w:t>
      </w:r>
      <w:r w:rsidR="00B73525" w:rsidRPr="00872A53">
        <w:rPr>
          <w:rFonts w:ascii="Arial" w:hAnsi="Arial" w:cs="Arial"/>
          <w:sz w:val="22"/>
          <w:szCs w:val="22"/>
        </w:rPr>
        <w:t xml:space="preserve"> </w:t>
      </w:r>
      <w:r w:rsidR="009B0F4C" w:rsidRPr="00872A53">
        <w:rPr>
          <w:rFonts w:ascii="Arial" w:hAnsi="Arial" w:cs="Arial"/>
          <w:sz w:val="22"/>
          <w:szCs w:val="22"/>
        </w:rPr>
        <w:t xml:space="preserve">Or you should contact </w:t>
      </w:r>
      <w:r w:rsidR="00B73525" w:rsidRPr="00872A53">
        <w:rPr>
          <w:rFonts w:ascii="Arial" w:hAnsi="Arial" w:cs="Arial"/>
          <w:sz w:val="22"/>
          <w:szCs w:val="22"/>
        </w:rPr>
        <w:t xml:space="preserve"> </w:t>
      </w:r>
    </w:p>
    <w:p w:rsidR="009B0F4C" w:rsidRPr="00872A53" w:rsidRDefault="009B0F4C" w:rsidP="009B0F4C">
      <w:pPr>
        <w:jc w:val="both"/>
        <w:rPr>
          <w:rFonts w:ascii="Arial" w:hAnsi="Arial" w:cs="Arial"/>
          <w:sz w:val="22"/>
          <w:szCs w:val="22"/>
        </w:rPr>
      </w:pPr>
    </w:p>
    <w:p w:rsidR="00562824" w:rsidRPr="00872A53" w:rsidRDefault="00B73525" w:rsidP="009B0F4C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b/>
          <w:sz w:val="22"/>
          <w:szCs w:val="22"/>
        </w:rPr>
        <w:t xml:space="preserve">Hackney Children’s </w:t>
      </w:r>
      <w:r w:rsidR="000B6489" w:rsidRPr="00872A53">
        <w:rPr>
          <w:rFonts w:ascii="Arial" w:hAnsi="Arial" w:cs="Arial"/>
          <w:b/>
          <w:sz w:val="22"/>
          <w:szCs w:val="22"/>
        </w:rPr>
        <w:t>Services</w:t>
      </w:r>
      <w:r w:rsidR="00015863" w:rsidRPr="00872A53">
        <w:rPr>
          <w:rFonts w:ascii="Arial" w:hAnsi="Arial" w:cs="Arial"/>
          <w:sz w:val="22"/>
          <w:szCs w:val="22"/>
        </w:rPr>
        <w:t>:</w:t>
      </w:r>
    </w:p>
    <w:p w:rsidR="00015863" w:rsidRPr="00872A53" w:rsidRDefault="00015863" w:rsidP="009B0F4C">
      <w:pPr>
        <w:jc w:val="both"/>
        <w:rPr>
          <w:rFonts w:ascii="Arial" w:hAnsi="Arial" w:cs="Arial"/>
          <w:sz w:val="22"/>
          <w:szCs w:val="22"/>
        </w:rPr>
      </w:pPr>
    </w:p>
    <w:p w:rsidR="00015863" w:rsidRPr="00872A53" w:rsidRDefault="00015863" w:rsidP="009B0F4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First </w:t>
      </w:r>
      <w:r w:rsidR="001B5297" w:rsidRPr="00872A53">
        <w:rPr>
          <w:rFonts w:ascii="Arial" w:hAnsi="Arial" w:cs="Arial"/>
          <w:sz w:val="22"/>
          <w:szCs w:val="22"/>
        </w:rPr>
        <w:t>Access and Screening</w:t>
      </w:r>
      <w:r w:rsidRPr="00872A53">
        <w:rPr>
          <w:rFonts w:ascii="Arial" w:hAnsi="Arial" w:cs="Arial"/>
          <w:sz w:val="22"/>
          <w:szCs w:val="22"/>
        </w:rPr>
        <w:t xml:space="preserve"> Team </w:t>
      </w:r>
      <w:r w:rsidR="00CA69F8" w:rsidRPr="00872A53">
        <w:rPr>
          <w:rFonts w:ascii="Arial" w:hAnsi="Arial" w:cs="Arial"/>
          <w:sz w:val="22"/>
          <w:szCs w:val="22"/>
        </w:rPr>
        <w:t xml:space="preserve">(FAST) </w:t>
      </w:r>
      <w:r w:rsidRPr="00872A53">
        <w:rPr>
          <w:rFonts w:ascii="Arial" w:hAnsi="Arial" w:cs="Arial"/>
          <w:sz w:val="22"/>
          <w:szCs w:val="22"/>
        </w:rPr>
        <w:t xml:space="preserve">9am-5pm Monday-Friday except Bank Holidays on Tel: </w:t>
      </w:r>
      <w:r w:rsidRPr="00872A53">
        <w:rPr>
          <w:rFonts w:ascii="Arial" w:hAnsi="Arial" w:cs="Arial"/>
          <w:b/>
          <w:sz w:val="22"/>
          <w:szCs w:val="22"/>
        </w:rPr>
        <w:t>020 8356 5500</w:t>
      </w:r>
      <w:r w:rsidRPr="00872A53">
        <w:rPr>
          <w:rFonts w:ascii="Arial" w:hAnsi="Arial" w:cs="Arial"/>
          <w:sz w:val="22"/>
          <w:szCs w:val="22"/>
        </w:rPr>
        <w:t xml:space="preserve"> Fax: 020 8356 5516 or </w:t>
      </w:r>
      <w:hyperlink r:id="rId11" w:history="1">
        <w:r w:rsidR="001B5297" w:rsidRPr="00872A53">
          <w:rPr>
            <w:rStyle w:val="Hyperlink"/>
            <w:rFonts w:ascii="Arial" w:hAnsi="Arial" w:cs="Arial"/>
            <w:sz w:val="22"/>
            <w:szCs w:val="22"/>
          </w:rPr>
          <w:t>fast@hackney.gov.uk</w:t>
        </w:r>
      </w:hyperlink>
      <w:r w:rsidRPr="00872A53">
        <w:rPr>
          <w:rFonts w:ascii="Arial" w:hAnsi="Arial" w:cs="Arial"/>
          <w:sz w:val="22"/>
          <w:szCs w:val="22"/>
        </w:rPr>
        <w:t xml:space="preserve">.  </w:t>
      </w:r>
    </w:p>
    <w:p w:rsidR="000A310F" w:rsidRPr="00872A53" w:rsidRDefault="00015863" w:rsidP="009B0F4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Outside of these hours, please call </w:t>
      </w:r>
      <w:r w:rsidRPr="00872A53">
        <w:rPr>
          <w:rFonts w:ascii="Arial" w:hAnsi="Arial" w:cs="Arial"/>
          <w:b/>
          <w:sz w:val="22"/>
          <w:szCs w:val="22"/>
        </w:rPr>
        <w:t>020 8356 2710</w:t>
      </w:r>
    </w:p>
    <w:p w:rsidR="00CA69F8" w:rsidRPr="00872A53" w:rsidRDefault="00CA69F8" w:rsidP="009B0F4C">
      <w:pPr>
        <w:jc w:val="both"/>
        <w:rPr>
          <w:rFonts w:ascii="Arial" w:hAnsi="Arial" w:cs="Arial"/>
          <w:b/>
          <w:sz w:val="22"/>
          <w:szCs w:val="22"/>
        </w:rPr>
      </w:pPr>
    </w:p>
    <w:p w:rsidR="009B0F4C" w:rsidRPr="00872A53" w:rsidRDefault="009B0F4C" w:rsidP="009B0F4C">
      <w:pPr>
        <w:jc w:val="both"/>
        <w:rPr>
          <w:rFonts w:ascii="Arial" w:hAnsi="Arial" w:cs="Arial"/>
          <w:b/>
          <w:sz w:val="22"/>
          <w:szCs w:val="22"/>
        </w:rPr>
      </w:pPr>
    </w:p>
    <w:p w:rsidR="009B0F4C" w:rsidRPr="00872A53" w:rsidRDefault="009B0F4C" w:rsidP="009B0F4C">
      <w:pPr>
        <w:jc w:val="both"/>
        <w:rPr>
          <w:rFonts w:ascii="Arial" w:hAnsi="Arial" w:cs="Arial"/>
          <w:b/>
          <w:sz w:val="22"/>
          <w:szCs w:val="22"/>
        </w:rPr>
      </w:pPr>
      <w:r w:rsidRPr="00872A53">
        <w:rPr>
          <w:rFonts w:ascii="Arial" w:hAnsi="Arial" w:cs="Arial"/>
          <w:b/>
          <w:sz w:val="22"/>
          <w:szCs w:val="22"/>
        </w:rPr>
        <w:t xml:space="preserve">City of London Children &amp; Families </w:t>
      </w:r>
    </w:p>
    <w:p w:rsidR="009B0F4C" w:rsidRPr="00872A53" w:rsidRDefault="009B0F4C" w:rsidP="009B0F4C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Children services</w:t>
      </w:r>
      <w:r w:rsidRPr="00872A53">
        <w:rPr>
          <w:rFonts w:ascii="Arial" w:hAnsi="Arial" w:cs="Arial"/>
          <w:b/>
          <w:sz w:val="22"/>
          <w:szCs w:val="22"/>
        </w:rPr>
        <w:t xml:space="preserve"> </w:t>
      </w:r>
      <w:r w:rsidRPr="00872A53">
        <w:rPr>
          <w:rFonts w:ascii="Arial" w:hAnsi="Arial" w:cs="Arial"/>
          <w:sz w:val="22"/>
          <w:szCs w:val="22"/>
        </w:rPr>
        <w:t xml:space="preserve">9am-5pm Monday-Friday except Bank Holidays on Tel: </w:t>
      </w:r>
      <w:r w:rsidRPr="00872A53">
        <w:rPr>
          <w:rFonts w:ascii="Arial" w:hAnsi="Arial" w:cs="Arial"/>
          <w:b/>
          <w:sz w:val="22"/>
          <w:szCs w:val="22"/>
        </w:rPr>
        <w:t>020 7332 3621</w:t>
      </w:r>
    </w:p>
    <w:p w:rsidR="009B0F4C" w:rsidRPr="00872A53" w:rsidRDefault="009B0F4C" w:rsidP="009B0F4C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Outside of these hours, please call </w:t>
      </w:r>
      <w:r w:rsidRPr="00872A53">
        <w:rPr>
          <w:rFonts w:ascii="Arial" w:hAnsi="Arial" w:cs="Arial"/>
          <w:b/>
          <w:sz w:val="22"/>
          <w:szCs w:val="22"/>
        </w:rPr>
        <w:t>020 8356 2710</w:t>
      </w:r>
    </w:p>
    <w:p w:rsidR="009B0F4C" w:rsidRPr="00872A53" w:rsidRDefault="009B0F4C" w:rsidP="00872A5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A69F8" w:rsidRPr="00872A53" w:rsidRDefault="00CA69F8" w:rsidP="00872A53">
      <w:p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When calling it may useful to reflect on:</w:t>
      </w:r>
    </w:p>
    <w:p w:rsidR="00CA69F8" w:rsidRPr="00872A53" w:rsidRDefault="00CA69F8" w:rsidP="00872A5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Why you are concerned and also what is going well for the family</w:t>
      </w:r>
    </w:p>
    <w:p w:rsidR="00CA69F8" w:rsidRPr="00872A53" w:rsidRDefault="00CA69F8" w:rsidP="00872A5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What support or services you believe the family need</w:t>
      </w:r>
      <w:r w:rsidR="00753729" w:rsidRPr="00872A53">
        <w:rPr>
          <w:rFonts w:ascii="Arial" w:hAnsi="Arial" w:cs="Arial"/>
          <w:sz w:val="22"/>
          <w:szCs w:val="22"/>
        </w:rPr>
        <w:t xml:space="preserve"> – do they have an allocated social worker you can contact?</w:t>
      </w:r>
    </w:p>
    <w:p w:rsidR="00CA69F8" w:rsidRPr="00872A53" w:rsidRDefault="00CA69F8" w:rsidP="00872A5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If you have discussed your concerns with the family and their response to this</w:t>
      </w:r>
    </w:p>
    <w:p w:rsidR="00CA69F8" w:rsidRPr="00872A53" w:rsidRDefault="00CA69F8" w:rsidP="00872A5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 xml:space="preserve">What information </w:t>
      </w:r>
      <w:r w:rsidR="009B0F4C" w:rsidRPr="00872A53">
        <w:rPr>
          <w:rFonts w:ascii="Arial" w:hAnsi="Arial" w:cs="Arial"/>
          <w:sz w:val="22"/>
          <w:szCs w:val="22"/>
        </w:rPr>
        <w:t xml:space="preserve">children services </w:t>
      </w:r>
      <w:r w:rsidRPr="00872A53">
        <w:rPr>
          <w:rFonts w:ascii="Arial" w:hAnsi="Arial" w:cs="Arial"/>
          <w:sz w:val="22"/>
          <w:szCs w:val="22"/>
        </w:rPr>
        <w:t xml:space="preserve">need </w:t>
      </w:r>
      <w:r w:rsidR="00753729" w:rsidRPr="00872A53">
        <w:rPr>
          <w:rFonts w:ascii="Arial" w:hAnsi="Arial" w:cs="Arial"/>
          <w:sz w:val="22"/>
          <w:szCs w:val="22"/>
        </w:rPr>
        <w:t xml:space="preserve">to make the best decision </w:t>
      </w:r>
    </w:p>
    <w:p w:rsidR="009B0F4C" w:rsidRPr="00872A53" w:rsidRDefault="009B0F4C" w:rsidP="00872A53">
      <w:pPr>
        <w:jc w:val="both"/>
        <w:rPr>
          <w:rFonts w:ascii="Arial" w:hAnsi="Arial" w:cs="Arial"/>
          <w:sz w:val="22"/>
          <w:szCs w:val="22"/>
        </w:rPr>
      </w:pPr>
    </w:p>
    <w:p w:rsidR="009B0F4C" w:rsidRPr="00872A53" w:rsidRDefault="009B0F4C" w:rsidP="00872A53">
      <w:pPr>
        <w:jc w:val="both"/>
        <w:rPr>
          <w:rFonts w:ascii="Arial" w:hAnsi="Arial" w:cs="Arial"/>
          <w:sz w:val="22"/>
          <w:szCs w:val="22"/>
        </w:rPr>
      </w:pPr>
    </w:p>
    <w:p w:rsidR="009B0F4C" w:rsidRPr="00872A53" w:rsidRDefault="00872A53" w:rsidP="00872A53">
      <w:pPr>
        <w:jc w:val="both"/>
        <w:rPr>
          <w:rFonts w:ascii="Arial" w:hAnsi="Arial" w:cs="Arial"/>
          <w:b/>
          <w:sz w:val="22"/>
          <w:szCs w:val="22"/>
        </w:rPr>
      </w:pPr>
      <w:r w:rsidRPr="00872A53">
        <w:rPr>
          <w:rFonts w:ascii="Arial" w:hAnsi="Arial" w:cs="Arial"/>
          <w:b/>
          <w:sz w:val="22"/>
          <w:szCs w:val="22"/>
        </w:rPr>
        <w:t>Resolving disagreements</w:t>
      </w:r>
    </w:p>
    <w:p w:rsidR="00872A53" w:rsidRPr="00872A53" w:rsidRDefault="00872A53" w:rsidP="00872A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72A53">
        <w:rPr>
          <w:rFonts w:ascii="Arial" w:hAnsi="Arial" w:cs="Arial"/>
          <w:sz w:val="22"/>
          <w:szCs w:val="22"/>
        </w:rPr>
        <w:t>In the event of any disagreements arising between partner agencies relating to children services decision-making, this will be dealt with, in the first instance, at local level through discussion with relevant partner team members.</w:t>
      </w:r>
    </w:p>
    <w:p w:rsidR="00872A53" w:rsidRPr="00872A53" w:rsidRDefault="00872A53" w:rsidP="00872A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A53" w:rsidRPr="00872A53" w:rsidRDefault="00872A53" w:rsidP="00872A5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72A53">
        <w:rPr>
          <w:rFonts w:ascii="Arial" w:hAnsi="Arial" w:cs="Arial"/>
          <w:color w:val="000000"/>
          <w:sz w:val="22"/>
          <w:szCs w:val="22"/>
        </w:rPr>
        <w:t xml:space="preserve">Where a resolution cannot be found at this level within a reasonable timescale, the matter should be referred to the Service Manager or Head of Service, alternatively please refer to the </w:t>
      </w:r>
      <w:hyperlink r:id="rId12" w:history="1">
        <w:r w:rsidRPr="007E614B">
          <w:rPr>
            <w:rStyle w:val="Hyperlink"/>
            <w:rFonts w:ascii="Arial" w:hAnsi="Arial" w:cs="Arial"/>
            <w:sz w:val="22"/>
            <w:szCs w:val="22"/>
          </w:rPr>
          <w:t>City &amp; Hackney Safeguarding Children’s Board Escalation Policy</w:t>
        </w:r>
      </w:hyperlink>
      <w:r w:rsidR="007E614B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872A53" w:rsidRPr="00872A53" w:rsidSect="00DA0A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84" w:rsidRDefault="00ED4A84">
      <w:r>
        <w:separator/>
      </w:r>
    </w:p>
  </w:endnote>
  <w:endnote w:type="continuationSeparator" w:id="0">
    <w:p w:rsidR="00ED4A84" w:rsidRDefault="00E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C6" w:rsidRDefault="003416C6" w:rsidP="00D73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6C6" w:rsidRDefault="003416C6" w:rsidP="00C66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F" w:rsidRDefault="001A688F" w:rsidP="001A688F">
    <w:pPr>
      <w:pStyle w:val="Footer"/>
    </w:pPr>
    <w:r>
      <w:t>Document Number: 18260618</w:t>
    </w:r>
  </w:p>
  <w:p w:rsidR="001A688F" w:rsidRPr="001A688F" w:rsidRDefault="001A688F" w:rsidP="001A688F">
    <w:pPr>
      <w:pStyle w:val="Footer"/>
    </w:pPr>
    <w:r>
      <w:t>Document Name: Multi agency guide to chronologies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F" w:rsidRDefault="001A6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84" w:rsidRDefault="00ED4A84">
      <w:r>
        <w:separator/>
      </w:r>
    </w:p>
  </w:footnote>
  <w:footnote w:type="continuationSeparator" w:id="0">
    <w:p w:rsidR="00ED4A84" w:rsidRDefault="00ED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F" w:rsidRDefault="001A6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F" w:rsidRDefault="001A68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8F" w:rsidRDefault="001A6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A60BB8"/>
    <w:lvl w:ilvl="0">
      <w:numFmt w:val="bullet"/>
      <w:lvlText w:val="*"/>
      <w:lvlJc w:val="left"/>
    </w:lvl>
  </w:abstractNum>
  <w:abstractNum w:abstractNumId="1" w15:restartNumberingAfterBreak="0">
    <w:nsid w:val="079471D2"/>
    <w:multiLevelType w:val="hybridMultilevel"/>
    <w:tmpl w:val="B08A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B7E"/>
    <w:multiLevelType w:val="multilevel"/>
    <w:tmpl w:val="2FE85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B3AB1"/>
    <w:multiLevelType w:val="hybridMultilevel"/>
    <w:tmpl w:val="9118EECA"/>
    <w:lvl w:ilvl="0" w:tplc="83500A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E1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0B9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A55D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0B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E40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69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20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091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5B12"/>
    <w:multiLevelType w:val="hybridMultilevel"/>
    <w:tmpl w:val="0BA6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18C6"/>
    <w:multiLevelType w:val="multilevel"/>
    <w:tmpl w:val="557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A5A05"/>
    <w:multiLevelType w:val="multilevel"/>
    <w:tmpl w:val="6A60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02F15"/>
    <w:multiLevelType w:val="multilevel"/>
    <w:tmpl w:val="E8F83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B05D9"/>
    <w:multiLevelType w:val="hybridMultilevel"/>
    <w:tmpl w:val="23D4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36DF"/>
    <w:multiLevelType w:val="hybridMultilevel"/>
    <w:tmpl w:val="2BEEB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3F7C"/>
    <w:multiLevelType w:val="hybridMultilevel"/>
    <w:tmpl w:val="79B6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E4BD6"/>
    <w:multiLevelType w:val="hybridMultilevel"/>
    <w:tmpl w:val="44EA3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54A1D"/>
    <w:multiLevelType w:val="multilevel"/>
    <w:tmpl w:val="1778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B3F4D"/>
    <w:multiLevelType w:val="hybridMultilevel"/>
    <w:tmpl w:val="4512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1E34"/>
    <w:multiLevelType w:val="hybridMultilevel"/>
    <w:tmpl w:val="CC5CA060"/>
    <w:lvl w:ilvl="0" w:tplc="FB3AAB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A0B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A20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207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0E7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470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4C7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444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E06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909EF"/>
    <w:multiLevelType w:val="hybridMultilevel"/>
    <w:tmpl w:val="783C0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C0E1D"/>
    <w:multiLevelType w:val="hybridMultilevel"/>
    <w:tmpl w:val="C0227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4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18"/>
        </w:rPr>
      </w:lvl>
    </w:lvlOverride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0"/>
    <w:rsid w:val="0000004C"/>
    <w:rsid w:val="00015863"/>
    <w:rsid w:val="00030B34"/>
    <w:rsid w:val="00031691"/>
    <w:rsid w:val="00033313"/>
    <w:rsid w:val="00046FC5"/>
    <w:rsid w:val="0007575E"/>
    <w:rsid w:val="000806DF"/>
    <w:rsid w:val="00084A9D"/>
    <w:rsid w:val="000959BC"/>
    <w:rsid w:val="00096E46"/>
    <w:rsid w:val="000A310F"/>
    <w:rsid w:val="000A5334"/>
    <w:rsid w:val="000B6489"/>
    <w:rsid w:val="000C65BF"/>
    <w:rsid w:val="000D7691"/>
    <w:rsid w:val="000E72F4"/>
    <w:rsid w:val="000F2BF2"/>
    <w:rsid w:val="001065DD"/>
    <w:rsid w:val="00116903"/>
    <w:rsid w:val="00116C99"/>
    <w:rsid w:val="001208E8"/>
    <w:rsid w:val="0012710F"/>
    <w:rsid w:val="00135B88"/>
    <w:rsid w:val="00140627"/>
    <w:rsid w:val="00144171"/>
    <w:rsid w:val="00144C96"/>
    <w:rsid w:val="0018384E"/>
    <w:rsid w:val="00184CFB"/>
    <w:rsid w:val="001914C8"/>
    <w:rsid w:val="00196209"/>
    <w:rsid w:val="001A1613"/>
    <w:rsid w:val="001A688F"/>
    <w:rsid w:val="001B5297"/>
    <w:rsid w:val="001C2846"/>
    <w:rsid w:val="001C7A85"/>
    <w:rsid w:val="001D65D0"/>
    <w:rsid w:val="001E7540"/>
    <w:rsid w:val="001F19BD"/>
    <w:rsid w:val="002309FD"/>
    <w:rsid w:val="00266E07"/>
    <w:rsid w:val="002677DD"/>
    <w:rsid w:val="002A6BD8"/>
    <w:rsid w:val="002C1EA3"/>
    <w:rsid w:val="002C55B4"/>
    <w:rsid w:val="002D4CAA"/>
    <w:rsid w:val="002F4A6B"/>
    <w:rsid w:val="0034054B"/>
    <w:rsid w:val="003416C6"/>
    <w:rsid w:val="0034488C"/>
    <w:rsid w:val="00355D62"/>
    <w:rsid w:val="0036036A"/>
    <w:rsid w:val="00360BD5"/>
    <w:rsid w:val="003908DE"/>
    <w:rsid w:val="00396DFD"/>
    <w:rsid w:val="003B13B9"/>
    <w:rsid w:val="003B43AB"/>
    <w:rsid w:val="003C0106"/>
    <w:rsid w:val="003D0C79"/>
    <w:rsid w:val="0044366A"/>
    <w:rsid w:val="004808EE"/>
    <w:rsid w:val="0049770F"/>
    <w:rsid w:val="004D0724"/>
    <w:rsid w:val="004D5928"/>
    <w:rsid w:val="004F34FB"/>
    <w:rsid w:val="004F5846"/>
    <w:rsid w:val="00512AAE"/>
    <w:rsid w:val="00545858"/>
    <w:rsid w:val="00562824"/>
    <w:rsid w:val="005B0E6F"/>
    <w:rsid w:val="005D5345"/>
    <w:rsid w:val="005D5C99"/>
    <w:rsid w:val="00601A4B"/>
    <w:rsid w:val="00636D69"/>
    <w:rsid w:val="00644035"/>
    <w:rsid w:val="0066584B"/>
    <w:rsid w:val="006755D1"/>
    <w:rsid w:val="006A6FEE"/>
    <w:rsid w:val="006C66CB"/>
    <w:rsid w:val="00731A74"/>
    <w:rsid w:val="00740D26"/>
    <w:rsid w:val="00753729"/>
    <w:rsid w:val="00765DF6"/>
    <w:rsid w:val="007774AA"/>
    <w:rsid w:val="00781DD6"/>
    <w:rsid w:val="007B0366"/>
    <w:rsid w:val="007E614B"/>
    <w:rsid w:val="007F4711"/>
    <w:rsid w:val="00805240"/>
    <w:rsid w:val="00805957"/>
    <w:rsid w:val="00824BF2"/>
    <w:rsid w:val="0084032C"/>
    <w:rsid w:val="00853C8B"/>
    <w:rsid w:val="00872A53"/>
    <w:rsid w:val="0087599F"/>
    <w:rsid w:val="00877023"/>
    <w:rsid w:val="0089253F"/>
    <w:rsid w:val="008A0CF0"/>
    <w:rsid w:val="008C2AC8"/>
    <w:rsid w:val="008D344A"/>
    <w:rsid w:val="008D37AB"/>
    <w:rsid w:val="008D7C44"/>
    <w:rsid w:val="00943447"/>
    <w:rsid w:val="0095465A"/>
    <w:rsid w:val="00954772"/>
    <w:rsid w:val="009550FC"/>
    <w:rsid w:val="00980877"/>
    <w:rsid w:val="009B0F4C"/>
    <w:rsid w:val="009C2D36"/>
    <w:rsid w:val="009D5190"/>
    <w:rsid w:val="009D54EB"/>
    <w:rsid w:val="009E16E6"/>
    <w:rsid w:val="009E1BD1"/>
    <w:rsid w:val="009F703A"/>
    <w:rsid w:val="00A04AB7"/>
    <w:rsid w:val="00A157EC"/>
    <w:rsid w:val="00A232D7"/>
    <w:rsid w:val="00A2419E"/>
    <w:rsid w:val="00A35888"/>
    <w:rsid w:val="00A42BB9"/>
    <w:rsid w:val="00A450EC"/>
    <w:rsid w:val="00A67DF6"/>
    <w:rsid w:val="00A81596"/>
    <w:rsid w:val="00A978B1"/>
    <w:rsid w:val="00AC4837"/>
    <w:rsid w:val="00AC798A"/>
    <w:rsid w:val="00AD0262"/>
    <w:rsid w:val="00AD0B1E"/>
    <w:rsid w:val="00AD61A9"/>
    <w:rsid w:val="00AE41BF"/>
    <w:rsid w:val="00AE7F02"/>
    <w:rsid w:val="00AF0ED3"/>
    <w:rsid w:val="00B13398"/>
    <w:rsid w:val="00B2027D"/>
    <w:rsid w:val="00B2474B"/>
    <w:rsid w:val="00B40C77"/>
    <w:rsid w:val="00B42460"/>
    <w:rsid w:val="00B63E43"/>
    <w:rsid w:val="00B67631"/>
    <w:rsid w:val="00B73525"/>
    <w:rsid w:val="00B81C96"/>
    <w:rsid w:val="00BA77C8"/>
    <w:rsid w:val="00BB07B8"/>
    <w:rsid w:val="00BF4610"/>
    <w:rsid w:val="00C01467"/>
    <w:rsid w:val="00C06958"/>
    <w:rsid w:val="00C10436"/>
    <w:rsid w:val="00C12A71"/>
    <w:rsid w:val="00C31F08"/>
    <w:rsid w:val="00C466F2"/>
    <w:rsid w:val="00C51663"/>
    <w:rsid w:val="00C57D8B"/>
    <w:rsid w:val="00C6065B"/>
    <w:rsid w:val="00C6196E"/>
    <w:rsid w:val="00C6290B"/>
    <w:rsid w:val="00C660A7"/>
    <w:rsid w:val="00C8038D"/>
    <w:rsid w:val="00C838F7"/>
    <w:rsid w:val="00CA59CD"/>
    <w:rsid w:val="00CA69F8"/>
    <w:rsid w:val="00CC2594"/>
    <w:rsid w:val="00CC7645"/>
    <w:rsid w:val="00CD066B"/>
    <w:rsid w:val="00CF1AD6"/>
    <w:rsid w:val="00CF2A65"/>
    <w:rsid w:val="00D142EE"/>
    <w:rsid w:val="00D2363E"/>
    <w:rsid w:val="00D30329"/>
    <w:rsid w:val="00D63370"/>
    <w:rsid w:val="00D71F20"/>
    <w:rsid w:val="00D7302E"/>
    <w:rsid w:val="00D827F2"/>
    <w:rsid w:val="00D83B0D"/>
    <w:rsid w:val="00D87CFC"/>
    <w:rsid w:val="00DA0AC2"/>
    <w:rsid w:val="00DA3630"/>
    <w:rsid w:val="00DB56C4"/>
    <w:rsid w:val="00DD1D28"/>
    <w:rsid w:val="00E00855"/>
    <w:rsid w:val="00E028FF"/>
    <w:rsid w:val="00E10F18"/>
    <w:rsid w:val="00E242C2"/>
    <w:rsid w:val="00E37172"/>
    <w:rsid w:val="00E468A1"/>
    <w:rsid w:val="00E472DF"/>
    <w:rsid w:val="00E4741D"/>
    <w:rsid w:val="00E55B3F"/>
    <w:rsid w:val="00E650DF"/>
    <w:rsid w:val="00E92426"/>
    <w:rsid w:val="00EB284F"/>
    <w:rsid w:val="00EC22D3"/>
    <w:rsid w:val="00ED4A84"/>
    <w:rsid w:val="00F137B0"/>
    <w:rsid w:val="00F160CF"/>
    <w:rsid w:val="00F347C7"/>
    <w:rsid w:val="00F371E2"/>
    <w:rsid w:val="00F5180A"/>
    <w:rsid w:val="00F55C8F"/>
    <w:rsid w:val="00F642F0"/>
    <w:rsid w:val="00F76A8A"/>
    <w:rsid w:val="00FA37BF"/>
    <w:rsid w:val="00FB6B5B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1ABF-A240-4A47-8827-1B826DA3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09"/>
    <w:rPr>
      <w:sz w:val="24"/>
      <w:szCs w:val="24"/>
    </w:rPr>
  </w:style>
  <w:style w:type="paragraph" w:styleId="Heading1">
    <w:name w:val="heading 1"/>
    <w:basedOn w:val="Normal"/>
    <w:qFormat/>
    <w:rsid w:val="000757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next w:val="TableNormal"/>
    <w:semiHidden/>
    <w:rsid w:val="00C466F2"/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4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7575E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7575E"/>
  </w:style>
  <w:style w:type="character" w:customStyle="1" w:styleId="subsectionno">
    <w:name w:val="subsectionno"/>
    <w:basedOn w:val="DefaultParagraphFont"/>
    <w:rsid w:val="0007575E"/>
  </w:style>
  <w:style w:type="character" w:customStyle="1" w:styleId="apple-converted-space">
    <w:name w:val="apple-converted-space"/>
    <w:basedOn w:val="DefaultParagraphFont"/>
    <w:rsid w:val="0007575E"/>
  </w:style>
  <w:style w:type="character" w:styleId="Hyperlink">
    <w:name w:val="Hyperlink"/>
    <w:rsid w:val="0007575E"/>
    <w:rPr>
      <w:color w:val="0000FF"/>
      <w:u w:val="single"/>
    </w:rPr>
  </w:style>
  <w:style w:type="character" w:styleId="Strong">
    <w:name w:val="Strong"/>
    <w:qFormat/>
    <w:rsid w:val="0007575E"/>
    <w:rPr>
      <w:b/>
      <w:bCs/>
    </w:rPr>
  </w:style>
  <w:style w:type="character" w:styleId="Emphasis">
    <w:name w:val="Emphasis"/>
    <w:qFormat/>
    <w:rsid w:val="003B13B9"/>
    <w:rPr>
      <w:i/>
      <w:iCs/>
    </w:rPr>
  </w:style>
  <w:style w:type="paragraph" w:styleId="Footer">
    <w:name w:val="footer"/>
    <w:basedOn w:val="Normal"/>
    <w:rsid w:val="00C660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60A7"/>
  </w:style>
  <w:style w:type="character" w:styleId="FollowedHyperlink">
    <w:name w:val="FollowedHyperlink"/>
    <w:rsid w:val="00980877"/>
    <w:rPr>
      <w:color w:val="800080"/>
      <w:u w:val="single"/>
    </w:rPr>
  </w:style>
  <w:style w:type="character" w:styleId="CommentReference">
    <w:name w:val="annotation reference"/>
    <w:semiHidden/>
    <w:rsid w:val="00F347C7"/>
    <w:rPr>
      <w:sz w:val="16"/>
      <w:szCs w:val="16"/>
    </w:rPr>
  </w:style>
  <w:style w:type="paragraph" w:styleId="CommentText">
    <w:name w:val="annotation text"/>
    <w:basedOn w:val="Normal"/>
    <w:semiHidden/>
    <w:rsid w:val="00F347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47C7"/>
    <w:rPr>
      <w:b/>
      <w:bCs/>
    </w:rPr>
  </w:style>
  <w:style w:type="paragraph" w:styleId="BalloonText">
    <w:name w:val="Balloon Text"/>
    <w:basedOn w:val="Normal"/>
    <w:semiHidden/>
    <w:rsid w:val="00F347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337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36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0F4C"/>
    <w:pPr>
      <w:ind w:left="720"/>
      <w:contextualSpacing/>
    </w:pPr>
  </w:style>
  <w:style w:type="paragraph" w:customStyle="1" w:styleId="CharChar1CharCharCharCharCharCharCharChar">
    <w:name w:val="Char Char1 Char Char Char Char Char Char Char Char"/>
    <w:basedOn w:val="Normal"/>
    <w:rsid w:val="00872A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scb.org.uk/wp-content/uploads/2015/09/BZoUXw-CDM_n8361971_v2A_ESCALATION_POLICY_-_FINAL_VERSION_2014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st@hackney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scb.org.uk/wp-content/uploads/2015/09/Thresholds-of-need-WEB-030915_Redacte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ustnet.learningtrust.co.uk/Safeguarding/Documents/New%20Hackney%20Child%20Wellbeing%20Framework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6337-C3D7-4AE3-8F5B-4E5805E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Chronologies</vt:lpstr>
    </vt:vector>
  </TitlesOfParts>
  <Company>LBH</Company>
  <LinksUpToDate>false</LinksUpToDate>
  <CharactersWithSpaces>3792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http://coppguidance.rip.org.uk/court-application/chronologies/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Chronologies</dc:title>
  <dc:subject/>
  <dc:creator>temp</dc:creator>
  <cp:keywords/>
  <cp:lastModifiedBy>Angela Bent</cp:lastModifiedBy>
  <cp:revision>3</cp:revision>
  <cp:lastPrinted>2015-01-30T13:38:00Z</cp:lastPrinted>
  <dcterms:created xsi:type="dcterms:W3CDTF">2017-04-27T12:58:00Z</dcterms:created>
  <dcterms:modified xsi:type="dcterms:W3CDTF">2017-04-27T12:58:00Z</dcterms:modified>
</cp:coreProperties>
</file>